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Labs: Tinker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builds and activities, in addition to appropriate and on-theme reading and extension activities, my child will gain problem-solving and critical thinking skills related to science and engineering tasks.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technical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activity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